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F265" w14:textId="77777777" w:rsidR="009104C1" w:rsidRDefault="009104C1" w:rsidP="00940BD0">
      <w:pPr>
        <w:tabs>
          <w:tab w:val="left" w:pos="8760"/>
        </w:tabs>
        <w:jc w:val="right"/>
      </w:pPr>
    </w:p>
    <w:p w14:paraId="3731F266" w14:textId="530BB4F8" w:rsidR="0042558A" w:rsidRDefault="00264893" w:rsidP="008A3719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4FE1">
        <w:rPr>
          <w:rFonts w:ascii="Arial" w:eastAsia="Calibri" w:hAnsi="Arial" w:cs="Arial"/>
          <w:b/>
          <w:sz w:val="22"/>
          <w:szCs w:val="22"/>
          <w:lang w:eastAsia="en-US"/>
        </w:rPr>
        <w:t>Date:</w:t>
      </w:r>
      <w:r w:rsidR="00C8366D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="00FB7F21">
        <w:rPr>
          <w:rFonts w:ascii="Arial" w:eastAsia="Calibri" w:hAnsi="Arial" w:cs="Arial"/>
          <w:b/>
          <w:sz w:val="22"/>
          <w:szCs w:val="22"/>
          <w:lang w:eastAsia="en-US"/>
        </w:rPr>
        <w:t>21</w:t>
      </w:r>
      <w:r w:rsidR="00FB7F21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t>st</w:t>
      </w:r>
      <w:r w:rsidR="00A853B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8366D" w:rsidRPr="0065435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December 20</w:t>
      </w:r>
      <w:r w:rsidR="00866604" w:rsidRPr="0065435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2</w:t>
      </w:r>
      <w:r w:rsidR="00EB7034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3</w:t>
      </w:r>
    </w:p>
    <w:p w14:paraId="3731F267" w14:textId="77777777" w:rsidR="0057222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3731F306" wp14:editId="1F848F49">
            <wp:simplePos x="0" y="0"/>
            <wp:positionH relativeFrom="column">
              <wp:posOffset>3594101</wp:posOffset>
            </wp:positionH>
            <wp:positionV relativeFrom="paragraph">
              <wp:posOffset>186056</wp:posOffset>
            </wp:positionV>
            <wp:extent cx="1644650" cy="1644650"/>
            <wp:effectExtent l="0" t="0" r="0" b="0"/>
            <wp:wrapNone/>
            <wp:docPr id="6" name="Picture 6" descr="C:\Users\philip.haydock\AppData\Local\Microsoft\Windows\Temporary Internet Files\Content.IE5\YGIUVJKS\MC9004362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.haydock\AppData\Local\Microsoft\Windows\Temporary Internet Files\Content.IE5\YGIUVJKS\MC900436272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1F268" w14:textId="77777777" w:rsidR="0057222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3731F269" w14:textId="77777777" w:rsidR="0057222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3731F26A" w14:textId="77777777" w:rsidR="0057222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3731F26B" w14:textId="77777777" w:rsidR="0057222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3731F26D" w14:textId="77777777" w:rsidR="0057222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3731F26E" w14:textId="2444E41A" w:rsidR="008A3719" w:rsidRPr="007614FF" w:rsidRDefault="002219F4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7614F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Index of Prescribing Tips 20</w:t>
      </w:r>
      <w:r w:rsidR="004D46DF" w:rsidRPr="007614F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2</w:t>
      </w:r>
      <w:r w:rsidR="00EB7034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3</w:t>
      </w:r>
    </w:p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2260"/>
        <w:gridCol w:w="11320"/>
      </w:tblGrid>
      <w:tr w:rsidR="0057222B" w:rsidRPr="0057222B" w14:paraId="3731F271" w14:textId="77777777" w:rsidTr="0057222B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26F" w14:textId="77777777" w:rsidR="0057222B" w:rsidRPr="0057222B" w:rsidRDefault="0057222B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7222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Prescribing Tip Number</w:t>
            </w:r>
          </w:p>
        </w:tc>
        <w:tc>
          <w:tcPr>
            <w:tcW w:w="1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270" w14:textId="77777777" w:rsidR="0057222B" w:rsidRPr="0057222B" w:rsidRDefault="0057222B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7222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</w:tr>
      <w:tr w:rsidR="0057222B" w:rsidRPr="0057222B" w14:paraId="3731F274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2" w14:textId="1F792791" w:rsidR="0057222B" w:rsidRPr="0057222B" w:rsidRDefault="00C8535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  <w:r w:rsidR="00EB703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83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73" w14:textId="27C3B432" w:rsidR="0057222B" w:rsidRPr="0057222B" w:rsidRDefault="003432F6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Hospital only medications – ongoing management of record keeping</w:t>
            </w:r>
          </w:p>
        </w:tc>
      </w:tr>
      <w:tr w:rsidR="0057222B" w:rsidRPr="0057222B" w14:paraId="3731F277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5" w14:textId="05838717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384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6" w14:textId="6338B137" w:rsidR="0057222B" w:rsidRPr="0057222B" w:rsidRDefault="00156CC8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Get It </w:t>
            </w:r>
            <w:r w:rsidR="00895404">
              <w:rPr>
                <w:rFonts w:ascii="Calibri" w:hAnsi="Calibri"/>
                <w:color w:val="000000"/>
                <w:sz w:val="32"/>
                <w:szCs w:val="32"/>
              </w:rPr>
              <w:t>On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Time – Parkinson’s medication</w:t>
            </w:r>
          </w:p>
        </w:tc>
      </w:tr>
      <w:tr w:rsidR="0057222B" w:rsidRPr="0057222B" w14:paraId="3731F27A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8" w14:textId="709F8CA9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385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79" w14:textId="091F7A64" w:rsidR="0057222B" w:rsidRPr="0057222B" w:rsidRDefault="00156CC8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Deprescribing and reducing carbocisteine</w:t>
            </w:r>
          </w:p>
        </w:tc>
      </w:tr>
      <w:tr w:rsidR="0057222B" w:rsidRPr="0057222B" w14:paraId="3731F27D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B" w14:textId="4CF9E18C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386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C" w14:textId="6C4C4E29" w:rsidR="0057222B" w:rsidRPr="0057222B" w:rsidRDefault="00574E2C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Back-up antibiotic prescribing – How to post-date a prescription</w:t>
            </w:r>
          </w:p>
        </w:tc>
      </w:tr>
      <w:tr w:rsidR="0057222B" w:rsidRPr="0057222B" w14:paraId="3731F280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E" w14:textId="7F95FFD2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387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F" w14:textId="34385398" w:rsidR="0057222B" w:rsidRPr="0057222B" w:rsidRDefault="00B51BD1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Installing and activating ScriptSwitch for prescribers</w:t>
            </w:r>
          </w:p>
        </w:tc>
      </w:tr>
      <w:tr w:rsidR="0057222B" w:rsidRPr="0057222B" w14:paraId="3731F283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1" w14:textId="0FFE4B86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388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2" w14:textId="5327045F" w:rsidR="0057222B" w:rsidRPr="0057222B" w:rsidRDefault="00B51BD1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Additional vaccine requirements for patients who have had a splenectomy</w:t>
            </w:r>
          </w:p>
        </w:tc>
      </w:tr>
      <w:tr w:rsidR="0057222B" w:rsidRPr="0057222B" w14:paraId="3731F286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4" w14:textId="7CE45D2E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389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5" w14:textId="284B9EDF" w:rsidR="0057222B" w:rsidRPr="0057222B" w:rsidRDefault="00B51BD1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Va</w:t>
            </w:r>
            <w:r w:rsidR="00911361">
              <w:rPr>
                <w:rFonts w:ascii="Calibri" w:hAnsi="Calibri"/>
                <w:color w:val="000000"/>
                <w:sz w:val="32"/>
                <w:szCs w:val="32"/>
              </w:rPr>
              <w:t>ccine fridge audit</w:t>
            </w:r>
          </w:p>
        </w:tc>
      </w:tr>
      <w:tr w:rsidR="0057222B" w:rsidRPr="0057222B" w14:paraId="3731F289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7" w14:textId="1F1B97D5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390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8" w14:textId="182C8B96" w:rsidR="0057222B" w:rsidRPr="0057222B" w:rsidRDefault="00911361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Safety of medicines in pregnancy – useful resources</w:t>
            </w:r>
          </w:p>
        </w:tc>
      </w:tr>
      <w:tr w:rsidR="0057222B" w:rsidRPr="0057222B" w14:paraId="3731F28C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A" w14:textId="1F5B0E05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391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B" w14:textId="15B3320B" w:rsidR="0057222B" w:rsidRPr="0057222B" w:rsidRDefault="00911361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Dexcom One – availability of transmitters on prescription</w:t>
            </w:r>
          </w:p>
        </w:tc>
      </w:tr>
      <w:tr w:rsidR="0057222B" w:rsidRPr="0057222B" w14:paraId="3731F28F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D" w14:textId="097D0AE2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392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8E" w14:textId="3E0164DE" w:rsidR="0057222B" w:rsidRPr="0057222B" w:rsidRDefault="00BA669C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Update on treatments for obesity and weight management</w:t>
            </w:r>
          </w:p>
        </w:tc>
      </w:tr>
      <w:tr w:rsidR="0057222B" w:rsidRPr="0057222B" w14:paraId="3731F292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0" w14:textId="08707A03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393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1" w14:textId="7E0A34DA" w:rsidR="0057222B" w:rsidRPr="0057222B" w:rsidRDefault="00BA669C" w:rsidP="00797EA6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Metolazone – further advice on switching patients </w:t>
            </w:r>
          </w:p>
        </w:tc>
      </w:tr>
      <w:tr w:rsidR="0057222B" w:rsidRPr="0057222B" w14:paraId="3731F296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3" w14:textId="16CC885E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394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5" w14:textId="4BF53E64" w:rsidR="0057222B" w:rsidRPr="0057222B" w:rsidRDefault="002039F6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HRT prepayment certificate</w:t>
            </w:r>
          </w:p>
        </w:tc>
      </w:tr>
      <w:tr w:rsidR="0057222B" w:rsidRPr="0057222B" w14:paraId="3731F299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7" w14:textId="0C17DDA9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395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8" w14:textId="7FBCC411" w:rsidR="0057222B" w:rsidRPr="0057222B" w:rsidRDefault="002039F6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Antidepressants suicide risk</w:t>
            </w:r>
          </w:p>
        </w:tc>
      </w:tr>
      <w:tr w:rsidR="0057222B" w:rsidRPr="0057222B" w14:paraId="3731F29C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A" w14:textId="5066EBB5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396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9B" w14:textId="57C1E432" w:rsidR="0057222B" w:rsidRPr="0057222B" w:rsidRDefault="00D87852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Choice and medication</w:t>
            </w:r>
          </w:p>
        </w:tc>
      </w:tr>
      <w:tr w:rsidR="0057222B" w:rsidRPr="0057222B" w14:paraId="3731F29F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D" w14:textId="07E9C3DC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397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E" w14:textId="441B0F6C" w:rsidR="0057222B" w:rsidRPr="0057222B" w:rsidRDefault="00D87852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SGLT2 inhibitors and Fournier’s gangrene</w:t>
            </w:r>
          </w:p>
        </w:tc>
      </w:tr>
      <w:tr w:rsidR="0057222B" w:rsidRPr="0057222B" w14:paraId="3731F2A2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0" w14:textId="6033F607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398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A1" w14:textId="13743435" w:rsidR="0057222B" w:rsidRPr="0057222B" w:rsidRDefault="00761F94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Risks associated with co-prescribing lithium and NSAID’s – updated</w:t>
            </w:r>
          </w:p>
        </w:tc>
      </w:tr>
      <w:tr w:rsidR="0057222B" w:rsidRPr="0057222B" w14:paraId="3731F2A5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3" w14:textId="4CD1702D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399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4" w14:textId="5B088535" w:rsidR="0057222B" w:rsidRPr="0057222B" w:rsidRDefault="00790AF3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Guidelines for the appropriate prescribing and deprescribing of Oral Nutritional Supplements</w:t>
            </w:r>
          </w:p>
        </w:tc>
      </w:tr>
      <w:tr w:rsidR="0057222B" w:rsidRPr="0057222B" w14:paraId="3731F2A8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6" w14:textId="2278D920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7" w14:textId="38BD50B1" w:rsidR="0057222B" w:rsidRPr="0057222B" w:rsidRDefault="004057CB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Postural hypotension</w:t>
            </w:r>
          </w:p>
        </w:tc>
      </w:tr>
      <w:tr w:rsidR="0057222B" w:rsidRPr="0057222B" w14:paraId="3731F2AB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9" w14:textId="565F5B0E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401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A" w14:textId="7B99CB97" w:rsidR="0057222B" w:rsidRPr="0057222B" w:rsidRDefault="004057CB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Recall of Emerade 300mcg and 500mcg adrenaline autoinjectors</w:t>
            </w:r>
          </w:p>
        </w:tc>
      </w:tr>
      <w:tr w:rsidR="0057222B" w:rsidRPr="0057222B" w14:paraId="3731F2AE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C" w14:textId="2D73CEBE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402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AD" w14:textId="0E66D276" w:rsidR="0057222B" w:rsidRPr="0057222B" w:rsidRDefault="00025FA1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Tresiba 100unitml pen shortage – updated version</w:t>
            </w:r>
          </w:p>
        </w:tc>
      </w:tr>
      <w:tr w:rsidR="0057222B" w:rsidRPr="0057222B" w14:paraId="3731F2B1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F" w14:textId="22DCC341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403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0" w14:textId="437726CE" w:rsidR="0057222B" w:rsidRPr="0057222B" w:rsidRDefault="00025FA1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Prescribing of high dosage oestrogens</w:t>
            </w:r>
          </w:p>
        </w:tc>
      </w:tr>
      <w:tr w:rsidR="0057222B" w:rsidRPr="0057222B" w14:paraId="3731F2B4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2" w14:textId="0992A432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404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3" w14:textId="76DBF55A" w:rsidR="0057222B" w:rsidRPr="0057222B" w:rsidRDefault="0003492F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Deprescribing – drug holidays from anticholinergics in urinary incontinence in women</w:t>
            </w:r>
          </w:p>
        </w:tc>
      </w:tr>
      <w:tr w:rsidR="0057222B" w:rsidRPr="0057222B" w14:paraId="3731F2B7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5" w14:textId="2277ACDA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405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6" w14:textId="6CFCE71A" w:rsidR="0057222B" w:rsidRPr="0057222B" w:rsidRDefault="0003492F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Vitamin D prescribing tip</w:t>
            </w:r>
          </w:p>
        </w:tc>
      </w:tr>
      <w:tr w:rsidR="0057222B" w:rsidRPr="0057222B" w14:paraId="3731F2BA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8" w14:textId="1DD9ABE7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406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9" w14:textId="4E40A243" w:rsidR="0057222B" w:rsidRPr="0057222B" w:rsidRDefault="0003492F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Unlicensed meds</w:t>
            </w:r>
          </w:p>
        </w:tc>
      </w:tr>
      <w:tr w:rsidR="0057222B" w:rsidRPr="0057222B" w14:paraId="3731F2BD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B" w14:textId="0F9353DE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407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C" w14:textId="654E0F59" w:rsidR="0057222B" w:rsidRPr="0057222B" w:rsidRDefault="0003492F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Change from ScriptSwitch to Optimise Rx – September 2023</w:t>
            </w:r>
          </w:p>
        </w:tc>
      </w:tr>
      <w:tr w:rsidR="0057222B" w:rsidRPr="0057222B" w14:paraId="3731F2C0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E" w14:textId="40935163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408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BF" w14:textId="34D61FC0" w:rsidR="0057222B" w:rsidRPr="0057222B" w:rsidRDefault="001C068B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Metformin prescribing in chronic kidney disease</w:t>
            </w:r>
          </w:p>
        </w:tc>
      </w:tr>
      <w:tr w:rsidR="0057222B" w:rsidRPr="0057222B" w14:paraId="3731F2C3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C1" w14:textId="08C27185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409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C2" w14:textId="75A1E19F" w:rsidR="0057222B" w:rsidRPr="0057222B" w:rsidRDefault="000E119D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Instructions for the deactivation of ScriptSwitch and activation of OptimiseRx</w:t>
            </w:r>
          </w:p>
        </w:tc>
      </w:tr>
      <w:tr w:rsidR="0057222B" w:rsidRPr="0057222B" w14:paraId="3731F2C6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C4" w14:textId="3B737AA6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410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C5" w14:textId="765D5A41" w:rsidR="0057222B" w:rsidRPr="0057222B" w:rsidRDefault="006669DB" w:rsidP="004F4AB8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Interactions between clopidogrel and es(omeprazole)</w:t>
            </w:r>
          </w:p>
        </w:tc>
      </w:tr>
      <w:tr w:rsidR="0057222B" w:rsidRPr="0057222B" w14:paraId="3731F2C9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C7" w14:textId="300308BE" w:rsidR="0057222B" w:rsidRPr="0057222B" w:rsidRDefault="00BE799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411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C8" w14:textId="49D3FA71" w:rsidR="0057222B" w:rsidRPr="0057222B" w:rsidRDefault="0046323E" w:rsidP="0046323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Reminder of the risk of pulmonary and hepatic adverse drug reactions with nitrofurantoin</w:t>
            </w:r>
          </w:p>
        </w:tc>
      </w:tr>
      <w:tr w:rsidR="0057222B" w:rsidRPr="0057222B" w14:paraId="3731F2CC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CA" w14:textId="58BDC9DB" w:rsidR="0057222B" w:rsidRPr="0057222B" w:rsidRDefault="00BE7994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412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CB" w14:textId="56B9845F" w:rsidR="0057222B" w:rsidRPr="0057222B" w:rsidRDefault="00C60444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NSAIDs in pregnancy</w:t>
            </w:r>
          </w:p>
        </w:tc>
      </w:tr>
      <w:tr w:rsidR="0057222B" w:rsidRPr="0057222B" w14:paraId="3731F2CF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CD" w14:textId="258B774F" w:rsidR="0057222B" w:rsidRPr="0057222B" w:rsidRDefault="00BE7994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413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CE" w14:textId="5B34D83B" w:rsidR="0057222B" w:rsidRPr="0057222B" w:rsidRDefault="00C60444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Antibiotic duration</w:t>
            </w:r>
            <w:r w:rsidR="00FF57ED">
              <w:rPr>
                <w:rFonts w:ascii="Calibri" w:hAnsi="Calibri"/>
                <w:color w:val="000000"/>
                <w:sz w:val="32"/>
                <w:szCs w:val="32"/>
              </w:rPr>
              <w:t>s for common infections in adults</w:t>
            </w:r>
          </w:p>
        </w:tc>
      </w:tr>
      <w:tr w:rsidR="0057222B" w:rsidRPr="0057222B" w14:paraId="3731F2D2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D0" w14:textId="6FEB3A46" w:rsidR="0057222B" w:rsidRPr="0057222B" w:rsidRDefault="00BE7994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414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D1" w14:textId="1BC2224A" w:rsidR="0057222B" w:rsidRPr="0057222B" w:rsidRDefault="00610CE5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5-day course length for common infections in adults</w:t>
            </w:r>
          </w:p>
        </w:tc>
      </w:tr>
      <w:tr w:rsidR="0057222B" w:rsidRPr="0057222B" w14:paraId="3731F2D5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D3" w14:textId="11A69318" w:rsidR="0057222B" w:rsidRPr="0057222B" w:rsidRDefault="00BE7994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415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D4" w14:textId="61C6D3C1" w:rsidR="0057222B" w:rsidRPr="0057222B" w:rsidRDefault="00610CE5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Update on prescribing Febuxostat</w:t>
            </w:r>
          </w:p>
        </w:tc>
      </w:tr>
      <w:tr w:rsidR="00857CEF" w:rsidRPr="0057222B" w14:paraId="51DE6869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EA65" w14:textId="7FDFE7FF" w:rsidR="00857CEF" w:rsidRDefault="00BE7994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416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E31B" w14:textId="4756903A" w:rsidR="00857CEF" w:rsidRPr="0057222B" w:rsidRDefault="00A0319B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(es)citalopram and (es)omeprazole</w:t>
            </w:r>
          </w:p>
        </w:tc>
      </w:tr>
      <w:tr w:rsidR="00857CEF" w:rsidRPr="0057222B" w14:paraId="2164EDE6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AAFE" w14:textId="58C40704" w:rsidR="00857CEF" w:rsidRDefault="00BE7994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417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CCC8" w14:textId="60406663" w:rsidR="00857CEF" w:rsidRDefault="00A0319B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High strength opioid trials in new patients with chronic non-cancer pain</w:t>
            </w:r>
          </w:p>
        </w:tc>
      </w:tr>
      <w:tr w:rsidR="007E42B0" w:rsidRPr="0057222B" w14:paraId="56FD3A6E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E455" w14:textId="252BAF4F" w:rsidR="007E42B0" w:rsidRDefault="007E42B0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418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5F2F" w14:textId="67EC1F37" w:rsidR="007E42B0" w:rsidRDefault="00A0319B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Paediatrics – consider pills instead of liquids</w:t>
            </w:r>
          </w:p>
        </w:tc>
      </w:tr>
      <w:tr w:rsidR="007E42B0" w:rsidRPr="0057222B" w14:paraId="5ED85C6D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AF60" w14:textId="77777777" w:rsidR="00F32C21" w:rsidRDefault="00F32C21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14:paraId="0C84A3DA" w14:textId="77777777" w:rsidR="00F32C21" w:rsidRDefault="00F32C21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14:paraId="4E3AE817" w14:textId="09D6B259" w:rsidR="007E42B0" w:rsidRDefault="007E42B0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419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A1C2" w14:textId="3F9A580A" w:rsidR="007E42B0" w:rsidRDefault="00F32C21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World Antimicrobial Resistance Awareness Week 2023</w:t>
            </w:r>
          </w:p>
        </w:tc>
      </w:tr>
      <w:tr w:rsidR="00857CEF" w:rsidRPr="0057222B" w14:paraId="34223ED4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B01D" w14:textId="70DF7774" w:rsidR="00857CEF" w:rsidRDefault="007E42B0" w:rsidP="007E42B0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3E05" w14:textId="16663361" w:rsidR="00857CEF" w:rsidRDefault="00864736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Mefenamic acid – reminder of cautions for use</w:t>
            </w:r>
          </w:p>
        </w:tc>
      </w:tr>
      <w:tr w:rsidR="00857CEF" w:rsidRPr="0057222B" w14:paraId="418F1DF7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C614" w14:textId="1355D9EE" w:rsidR="00857CEF" w:rsidRDefault="007E42B0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421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9594" w14:textId="782DB79E" w:rsidR="00857CEF" w:rsidRDefault="00864736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CDI treatment reminder and update</w:t>
            </w:r>
          </w:p>
        </w:tc>
      </w:tr>
    </w:tbl>
    <w:p w14:paraId="3731F2F2" w14:textId="77777777" w:rsidR="00424947" w:rsidRDefault="00424947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13F8D9" w14:textId="77777777" w:rsidR="00384BCB" w:rsidRDefault="00384BC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205F78" w14:textId="77777777" w:rsidR="007E42B0" w:rsidRDefault="007E42B0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31F2F3" w14:textId="77777777" w:rsidR="004607A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731F308" wp14:editId="3731F309">
            <wp:simplePos x="0" y="0"/>
            <wp:positionH relativeFrom="column">
              <wp:posOffset>3459480</wp:posOffset>
            </wp:positionH>
            <wp:positionV relativeFrom="paragraph">
              <wp:posOffset>262890</wp:posOffset>
            </wp:positionV>
            <wp:extent cx="2390775" cy="2390775"/>
            <wp:effectExtent l="0" t="0" r="0" b="9525"/>
            <wp:wrapNone/>
            <wp:docPr id="5" name="Picture 5" descr="C:\Users\philip.haydock\AppData\Local\Microsoft\Windows\Temporary Internet Files\Content.IE5\D732MFUD\MC9004362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.haydock\AppData\Local\Microsoft\Windows\Temporary Internet Files\Content.IE5\D732MFUD\MC900436281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1F2F4" w14:textId="77777777" w:rsidR="0042558A" w:rsidRPr="0042558A" w:rsidRDefault="0042558A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31F2F5" w14:textId="77777777" w:rsidR="00264893" w:rsidRDefault="00264893" w:rsidP="007D58EA">
      <w:pPr>
        <w:rPr>
          <w:rFonts w:ascii="Arial" w:hAnsi="Arial" w:cs="Arial"/>
          <w:b/>
          <w:lang w:val="en-US" w:eastAsia="en-US"/>
        </w:rPr>
      </w:pPr>
    </w:p>
    <w:p w14:paraId="3731F2F6" w14:textId="77777777" w:rsidR="0042558A" w:rsidRDefault="0042558A" w:rsidP="007D58EA">
      <w:pPr>
        <w:rPr>
          <w:rFonts w:ascii="Arial" w:hAnsi="Arial" w:cs="Arial"/>
          <w:b/>
          <w:lang w:val="en-US" w:eastAsia="en-US"/>
        </w:rPr>
      </w:pPr>
    </w:p>
    <w:p w14:paraId="3731F2F7" w14:textId="77777777" w:rsidR="0042558A" w:rsidRDefault="0042558A" w:rsidP="007D58EA">
      <w:pPr>
        <w:rPr>
          <w:rFonts w:ascii="Arial" w:hAnsi="Arial" w:cs="Arial"/>
          <w:b/>
          <w:lang w:val="en-US" w:eastAsia="en-US"/>
        </w:rPr>
      </w:pPr>
    </w:p>
    <w:p w14:paraId="3731F2F8" w14:textId="77777777" w:rsidR="0042558A" w:rsidRDefault="0042558A" w:rsidP="007D58EA">
      <w:pPr>
        <w:rPr>
          <w:rFonts w:ascii="Arial" w:hAnsi="Arial" w:cs="Arial"/>
          <w:b/>
          <w:lang w:val="en-US" w:eastAsia="en-US"/>
        </w:rPr>
      </w:pPr>
    </w:p>
    <w:p w14:paraId="3731F2F9" w14:textId="77777777" w:rsidR="0042558A" w:rsidRDefault="0042558A" w:rsidP="007D58EA">
      <w:pPr>
        <w:rPr>
          <w:rFonts w:ascii="Arial" w:hAnsi="Arial" w:cs="Arial"/>
          <w:b/>
          <w:lang w:val="en-US" w:eastAsia="en-US"/>
        </w:rPr>
      </w:pPr>
    </w:p>
    <w:p w14:paraId="3731F2FA" w14:textId="77777777" w:rsidR="00606029" w:rsidRDefault="00606029" w:rsidP="007D58EA">
      <w:pPr>
        <w:rPr>
          <w:rFonts w:ascii="Arial" w:hAnsi="Arial" w:cs="Arial"/>
          <w:b/>
          <w:lang w:val="en-US" w:eastAsia="en-US"/>
        </w:rPr>
      </w:pPr>
    </w:p>
    <w:p w14:paraId="3731F2FB" w14:textId="77777777" w:rsidR="00606029" w:rsidRDefault="00606029" w:rsidP="007D58EA">
      <w:pPr>
        <w:rPr>
          <w:rFonts w:ascii="Arial" w:hAnsi="Arial" w:cs="Arial"/>
          <w:b/>
          <w:lang w:val="en-US" w:eastAsia="en-US"/>
        </w:rPr>
      </w:pPr>
    </w:p>
    <w:p w14:paraId="3731F2FC" w14:textId="77777777" w:rsidR="00606029" w:rsidRDefault="00606029" w:rsidP="007D58EA">
      <w:pPr>
        <w:rPr>
          <w:rFonts w:ascii="Arial" w:hAnsi="Arial" w:cs="Arial"/>
          <w:b/>
          <w:lang w:val="en-US" w:eastAsia="en-US"/>
        </w:rPr>
      </w:pPr>
    </w:p>
    <w:p w14:paraId="3731F2FD" w14:textId="77777777" w:rsidR="0057222B" w:rsidRDefault="0057222B" w:rsidP="007D58EA">
      <w:pPr>
        <w:rPr>
          <w:rFonts w:ascii="Arial" w:hAnsi="Arial" w:cs="Arial"/>
          <w:b/>
          <w:lang w:val="en-US" w:eastAsia="en-US"/>
        </w:rPr>
      </w:pPr>
    </w:p>
    <w:p w14:paraId="3731F2FE" w14:textId="77777777" w:rsidR="0057222B" w:rsidRDefault="0057222B" w:rsidP="007D58EA">
      <w:pPr>
        <w:rPr>
          <w:rFonts w:ascii="Arial" w:hAnsi="Arial" w:cs="Arial"/>
          <w:b/>
          <w:lang w:val="en-US" w:eastAsia="en-US"/>
        </w:rPr>
      </w:pPr>
    </w:p>
    <w:p w14:paraId="3731F2FF" w14:textId="77777777" w:rsidR="0057222B" w:rsidRDefault="0057222B" w:rsidP="007D58EA">
      <w:pPr>
        <w:rPr>
          <w:rFonts w:ascii="Arial" w:hAnsi="Arial" w:cs="Arial"/>
          <w:b/>
          <w:lang w:val="en-US" w:eastAsia="en-US"/>
        </w:rPr>
      </w:pPr>
    </w:p>
    <w:p w14:paraId="3731F300" w14:textId="77777777" w:rsidR="00606029" w:rsidRDefault="00606029" w:rsidP="007D58EA">
      <w:pPr>
        <w:rPr>
          <w:rFonts w:ascii="Arial" w:hAnsi="Arial" w:cs="Arial"/>
          <w:b/>
          <w:lang w:val="en-US" w:eastAsia="en-US"/>
        </w:rPr>
      </w:pPr>
    </w:p>
    <w:p w14:paraId="3731F301" w14:textId="77777777" w:rsidR="00606029" w:rsidRDefault="00606029" w:rsidP="007D58EA">
      <w:pPr>
        <w:rPr>
          <w:rFonts w:ascii="Arial" w:hAnsi="Arial" w:cs="Arial"/>
          <w:b/>
          <w:lang w:val="en-US" w:eastAsia="en-US"/>
        </w:rPr>
      </w:pPr>
    </w:p>
    <w:p w14:paraId="3731F302" w14:textId="77777777" w:rsidR="0042558A" w:rsidRPr="00797F2D" w:rsidRDefault="00797F2D" w:rsidP="00230291">
      <w:pPr>
        <w:jc w:val="center"/>
        <w:rPr>
          <w:rFonts w:ascii="Arial" w:hAnsi="Arial" w:cs="FrankRuehl"/>
          <w:b/>
          <w:lang w:val="en-US" w:eastAsia="en-US"/>
        </w:rPr>
      </w:pPr>
      <w:r w:rsidRPr="00797F2D">
        <w:rPr>
          <w:rFonts w:ascii="Arial" w:hAnsi="Arial" w:cs="FrankRuehl"/>
          <w:b/>
          <w:color w:val="FF0000"/>
          <w:lang w:val="en-US" w:eastAsia="en-US"/>
        </w:rPr>
        <w:t xml:space="preserve">Wishing our </w:t>
      </w:r>
      <w:proofErr w:type="gramStart"/>
      <w:r w:rsidRPr="00797F2D">
        <w:rPr>
          <w:rFonts w:ascii="Arial" w:hAnsi="Arial" w:cs="FrankRuehl"/>
          <w:b/>
          <w:color w:val="FF0000"/>
          <w:lang w:val="en-US" w:eastAsia="en-US"/>
        </w:rPr>
        <w:t>readers</w:t>
      </w:r>
      <w:proofErr w:type="gramEnd"/>
      <w:r w:rsidRPr="00797F2D">
        <w:rPr>
          <w:rFonts w:ascii="Arial" w:hAnsi="Arial" w:cs="FrankRuehl"/>
          <w:b/>
          <w:color w:val="FF0000"/>
          <w:lang w:val="en-US" w:eastAsia="en-US"/>
        </w:rPr>
        <w:t xml:space="preserve"> a Merry Christmas and a healthy new year!</w:t>
      </w:r>
      <w:r w:rsidRPr="00797F2D">
        <w:rPr>
          <w:rFonts w:ascii="Arial" w:hAnsi="Arial" w:cs="FrankRuehl"/>
          <w:b/>
          <w:lang w:val="en-US" w:eastAsia="en-US"/>
        </w:rPr>
        <w:t xml:space="preserve"> </w:t>
      </w:r>
    </w:p>
    <w:p w14:paraId="3731F303" w14:textId="77777777" w:rsidR="0042558A" w:rsidRDefault="0042558A" w:rsidP="007D58EA">
      <w:pPr>
        <w:rPr>
          <w:rFonts w:ascii="Arial" w:hAnsi="Arial" w:cs="Arial"/>
          <w:b/>
          <w:lang w:val="en-US" w:eastAsia="en-US"/>
        </w:rPr>
      </w:pPr>
    </w:p>
    <w:p w14:paraId="3731F304" w14:textId="77777777" w:rsidR="00264893" w:rsidRPr="0042558A" w:rsidRDefault="00D82F09" w:rsidP="00D82F09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  <w:r w:rsidRPr="0042558A">
        <w:rPr>
          <w:rFonts w:ascii="Arial" w:hAnsi="Arial" w:cs="Arial"/>
          <w:b/>
          <w:sz w:val="20"/>
          <w:szCs w:val="20"/>
          <w:lang w:val="en-US" w:eastAsia="en-US"/>
        </w:rPr>
        <w:t>To contact the Medicines Optimisatio</w:t>
      </w:r>
      <w:r w:rsidR="00F244F6" w:rsidRPr="0042558A">
        <w:rPr>
          <w:rFonts w:ascii="Arial" w:hAnsi="Arial" w:cs="Arial"/>
          <w:b/>
          <w:sz w:val="20"/>
          <w:szCs w:val="20"/>
          <w:lang w:val="en-US" w:eastAsia="en-US"/>
        </w:rPr>
        <w:t>n T</w:t>
      </w:r>
      <w:r w:rsidR="001C139C" w:rsidRPr="0042558A">
        <w:rPr>
          <w:rFonts w:ascii="Arial" w:hAnsi="Arial" w:cs="Arial"/>
          <w:b/>
          <w:sz w:val="20"/>
          <w:szCs w:val="20"/>
          <w:lang w:val="en-US" w:eastAsia="en-US"/>
        </w:rPr>
        <w:t xml:space="preserve">eam please phone </w:t>
      </w:r>
    </w:p>
    <w:p w14:paraId="3731F305" w14:textId="77777777" w:rsidR="00D82F09" w:rsidRPr="0042558A" w:rsidRDefault="001C139C" w:rsidP="00D82F09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  <w:r w:rsidRPr="0042558A">
        <w:rPr>
          <w:rFonts w:ascii="Arial" w:hAnsi="Arial" w:cs="Arial"/>
          <w:b/>
          <w:sz w:val="20"/>
          <w:szCs w:val="20"/>
          <w:lang w:val="en-US" w:eastAsia="en-US"/>
        </w:rPr>
        <w:t>01772 214302</w:t>
      </w:r>
      <w:r w:rsidR="00B742E9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</w:p>
    <w:sectPr w:rsidR="00D82F09" w:rsidRPr="0042558A" w:rsidSect="009104C1">
      <w:headerReference w:type="default" r:id="rId14"/>
      <w:footerReference w:type="default" r:id="rId15"/>
      <w:pgSz w:w="16839" w:h="23814" w:code="8"/>
      <w:pgMar w:top="1440" w:right="1080" w:bottom="1440" w:left="1080" w:header="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C54E" w14:textId="77777777" w:rsidR="0069647F" w:rsidRDefault="0069647F" w:rsidP="009E7620">
      <w:r>
        <w:separator/>
      </w:r>
    </w:p>
  </w:endnote>
  <w:endnote w:type="continuationSeparator" w:id="0">
    <w:p w14:paraId="6CC9D0E1" w14:textId="77777777" w:rsidR="0069647F" w:rsidRDefault="0069647F" w:rsidP="009E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F30F" w14:textId="532ECBEE" w:rsidR="0084208C" w:rsidRDefault="0084208C" w:rsidP="00411E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D7A0" w14:textId="77777777" w:rsidR="0069647F" w:rsidRDefault="0069647F" w:rsidP="009E7620">
      <w:r>
        <w:separator/>
      </w:r>
    </w:p>
  </w:footnote>
  <w:footnote w:type="continuationSeparator" w:id="0">
    <w:p w14:paraId="7795F138" w14:textId="77777777" w:rsidR="0069647F" w:rsidRDefault="0069647F" w:rsidP="009E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F30E" w14:textId="45524878" w:rsidR="0084208C" w:rsidRDefault="00E47B75" w:rsidP="00940BD0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FF9688" wp14:editId="6484D456">
          <wp:simplePos x="0" y="0"/>
          <wp:positionH relativeFrom="column">
            <wp:posOffset>5670550</wp:posOffset>
          </wp:positionH>
          <wp:positionV relativeFrom="paragraph">
            <wp:posOffset>336550</wp:posOffset>
          </wp:positionV>
          <wp:extent cx="1409768" cy="921385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324" cy="923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4C1">
      <w:rPr>
        <w:noProof/>
      </w:rPr>
      <w:drawing>
        <wp:anchor distT="0" distB="0" distL="114300" distR="114300" simplePos="0" relativeHeight="251660288" behindDoc="1" locked="0" layoutInCell="1" allowOverlap="1" wp14:anchorId="3731F310" wp14:editId="157E600D">
          <wp:simplePos x="0" y="0"/>
          <wp:positionH relativeFrom="column">
            <wp:posOffset>7245350</wp:posOffset>
          </wp:positionH>
          <wp:positionV relativeFrom="paragraph">
            <wp:posOffset>323850</wp:posOffset>
          </wp:positionV>
          <wp:extent cx="1866900" cy="9239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CSU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26FE"/>
    <w:multiLevelType w:val="hybridMultilevel"/>
    <w:tmpl w:val="18FA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602F5"/>
    <w:multiLevelType w:val="hybridMultilevel"/>
    <w:tmpl w:val="25E4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70693"/>
    <w:multiLevelType w:val="hybridMultilevel"/>
    <w:tmpl w:val="E748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8970">
    <w:abstractNumId w:val="2"/>
  </w:num>
  <w:num w:numId="2" w16cid:durableId="1259948404">
    <w:abstractNumId w:val="1"/>
  </w:num>
  <w:num w:numId="3" w16cid:durableId="101457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43"/>
    <w:rsid w:val="000020B8"/>
    <w:rsid w:val="00003711"/>
    <w:rsid w:val="00025FA1"/>
    <w:rsid w:val="0003492F"/>
    <w:rsid w:val="000370DB"/>
    <w:rsid w:val="000373BF"/>
    <w:rsid w:val="00037805"/>
    <w:rsid w:val="00073756"/>
    <w:rsid w:val="00075C31"/>
    <w:rsid w:val="0007681C"/>
    <w:rsid w:val="000B0FEB"/>
    <w:rsid w:val="000C4BB1"/>
    <w:rsid w:val="000E119D"/>
    <w:rsid w:val="000E3B7F"/>
    <w:rsid w:val="000E5427"/>
    <w:rsid w:val="000E6A72"/>
    <w:rsid w:val="000F4621"/>
    <w:rsid w:val="00103B91"/>
    <w:rsid w:val="0010652D"/>
    <w:rsid w:val="00112B43"/>
    <w:rsid w:val="00125292"/>
    <w:rsid w:val="00132F3E"/>
    <w:rsid w:val="00156CC8"/>
    <w:rsid w:val="001643B3"/>
    <w:rsid w:val="0017327D"/>
    <w:rsid w:val="001B3B81"/>
    <w:rsid w:val="001C068B"/>
    <w:rsid w:val="001C139C"/>
    <w:rsid w:val="001C73AC"/>
    <w:rsid w:val="001D099F"/>
    <w:rsid w:val="001D3747"/>
    <w:rsid w:val="001E7257"/>
    <w:rsid w:val="001F2ADB"/>
    <w:rsid w:val="002037B1"/>
    <w:rsid w:val="002039F6"/>
    <w:rsid w:val="00215A71"/>
    <w:rsid w:val="002219F4"/>
    <w:rsid w:val="00230291"/>
    <w:rsid w:val="00235498"/>
    <w:rsid w:val="00257A6A"/>
    <w:rsid w:val="00264893"/>
    <w:rsid w:val="002712CE"/>
    <w:rsid w:val="00281D09"/>
    <w:rsid w:val="002B1CCE"/>
    <w:rsid w:val="002D4FC2"/>
    <w:rsid w:val="002F55EE"/>
    <w:rsid w:val="00300933"/>
    <w:rsid w:val="0032339D"/>
    <w:rsid w:val="0032760D"/>
    <w:rsid w:val="00333814"/>
    <w:rsid w:val="003345A3"/>
    <w:rsid w:val="00334C12"/>
    <w:rsid w:val="003416E2"/>
    <w:rsid w:val="003432F6"/>
    <w:rsid w:val="0037443D"/>
    <w:rsid w:val="00384BCB"/>
    <w:rsid w:val="003869AB"/>
    <w:rsid w:val="003872DE"/>
    <w:rsid w:val="003A3739"/>
    <w:rsid w:val="003A7005"/>
    <w:rsid w:val="003B66B7"/>
    <w:rsid w:val="003F21E5"/>
    <w:rsid w:val="004057CB"/>
    <w:rsid w:val="00411E43"/>
    <w:rsid w:val="00424947"/>
    <w:rsid w:val="0042558A"/>
    <w:rsid w:val="004314AB"/>
    <w:rsid w:val="00451744"/>
    <w:rsid w:val="00460057"/>
    <w:rsid w:val="004607AB"/>
    <w:rsid w:val="0046323E"/>
    <w:rsid w:val="004722AF"/>
    <w:rsid w:val="00480D43"/>
    <w:rsid w:val="00485ACA"/>
    <w:rsid w:val="00485D3E"/>
    <w:rsid w:val="00486A30"/>
    <w:rsid w:val="004B507F"/>
    <w:rsid w:val="004C09F8"/>
    <w:rsid w:val="004C3904"/>
    <w:rsid w:val="004C6A35"/>
    <w:rsid w:val="004D10F6"/>
    <w:rsid w:val="004D46DF"/>
    <w:rsid w:val="004E1F19"/>
    <w:rsid w:val="004E3943"/>
    <w:rsid w:val="004F4AB8"/>
    <w:rsid w:val="004F52EB"/>
    <w:rsid w:val="005060E4"/>
    <w:rsid w:val="0051181A"/>
    <w:rsid w:val="00535A7D"/>
    <w:rsid w:val="00536A1B"/>
    <w:rsid w:val="00536EAE"/>
    <w:rsid w:val="00551A51"/>
    <w:rsid w:val="0057222B"/>
    <w:rsid w:val="00572BD8"/>
    <w:rsid w:val="00574E2C"/>
    <w:rsid w:val="00591439"/>
    <w:rsid w:val="005A7BED"/>
    <w:rsid w:val="005C0A31"/>
    <w:rsid w:val="005D20BD"/>
    <w:rsid w:val="005D45E9"/>
    <w:rsid w:val="005D6DAC"/>
    <w:rsid w:val="005E3DF7"/>
    <w:rsid w:val="005E3E4A"/>
    <w:rsid w:val="00600DB6"/>
    <w:rsid w:val="00606029"/>
    <w:rsid w:val="0060757A"/>
    <w:rsid w:val="00610CE5"/>
    <w:rsid w:val="00612206"/>
    <w:rsid w:val="00621646"/>
    <w:rsid w:val="00632983"/>
    <w:rsid w:val="00646386"/>
    <w:rsid w:val="0065435A"/>
    <w:rsid w:val="00660264"/>
    <w:rsid w:val="006669DB"/>
    <w:rsid w:val="00670F2E"/>
    <w:rsid w:val="00686306"/>
    <w:rsid w:val="00695695"/>
    <w:rsid w:val="0069647F"/>
    <w:rsid w:val="006B2202"/>
    <w:rsid w:val="006E1B3E"/>
    <w:rsid w:val="006E4713"/>
    <w:rsid w:val="006F7CE1"/>
    <w:rsid w:val="007061C7"/>
    <w:rsid w:val="00724752"/>
    <w:rsid w:val="00742313"/>
    <w:rsid w:val="007614FF"/>
    <w:rsid w:val="00761F94"/>
    <w:rsid w:val="0076345A"/>
    <w:rsid w:val="00764B1A"/>
    <w:rsid w:val="00764C3F"/>
    <w:rsid w:val="007819F8"/>
    <w:rsid w:val="00784CC8"/>
    <w:rsid w:val="00790AF3"/>
    <w:rsid w:val="00791FA6"/>
    <w:rsid w:val="00797EA6"/>
    <w:rsid w:val="00797F2D"/>
    <w:rsid w:val="007B0F40"/>
    <w:rsid w:val="007B5D8F"/>
    <w:rsid w:val="007B6464"/>
    <w:rsid w:val="007C4616"/>
    <w:rsid w:val="007C51D4"/>
    <w:rsid w:val="007D17E3"/>
    <w:rsid w:val="007D58EA"/>
    <w:rsid w:val="007E42B0"/>
    <w:rsid w:val="00803C30"/>
    <w:rsid w:val="0084208C"/>
    <w:rsid w:val="008523C4"/>
    <w:rsid w:val="00857CEF"/>
    <w:rsid w:val="00864736"/>
    <w:rsid w:val="00866604"/>
    <w:rsid w:val="00883DF1"/>
    <w:rsid w:val="00895404"/>
    <w:rsid w:val="008A3719"/>
    <w:rsid w:val="008A6A2D"/>
    <w:rsid w:val="008B2774"/>
    <w:rsid w:val="008C2319"/>
    <w:rsid w:val="00902707"/>
    <w:rsid w:val="009104C1"/>
    <w:rsid w:val="00911361"/>
    <w:rsid w:val="009257BF"/>
    <w:rsid w:val="0093388A"/>
    <w:rsid w:val="0093750D"/>
    <w:rsid w:val="00940BD0"/>
    <w:rsid w:val="009A386C"/>
    <w:rsid w:val="009B067C"/>
    <w:rsid w:val="009B0A42"/>
    <w:rsid w:val="009C18D9"/>
    <w:rsid w:val="009D43C9"/>
    <w:rsid w:val="009E7620"/>
    <w:rsid w:val="009F3307"/>
    <w:rsid w:val="00A0319B"/>
    <w:rsid w:val="00A15F2B"/>
    <w:rsid w:val="00A17C27"/>
    <w:rsid w:val="00A531D2"/>
    <w:rsid w:val="00A853BC"/>
    <w:rsid w:val="00A959DF"/>
    <w:rsid w:val="00AA690D"/>
    <w:rsid w:val="00AA723B"/>
    <w:rsid w:val="00AC3F5C"/>
    <w:rsid w:val="00AC4318"/>
    <w:rsid w:val="00AE4F45"/>
    <w:rsid w:val="00AF05B1"/>
    <w:rsid w:val="00AF4302"/>
    <w:rsid w:val="00B03533"/>
    <w:rsid w:val="00B12AA7"/>
    <w:rsid w:val="00B36619"/>
    <w:rsid w:val="00B47D3C"/>
    <w:rsid w:val="00B51BD1"/>
    <w:rsid w:val="00B63F7E"/>
    <w:rsid w:val="00B65704"/>
    <w:rsid w:val="00B742E9"/>
    <w:rsid w:val="00B75F59"/>
    <w:rsid w:val="00B8254E"/>
    <w:rsid w:val="00B832D3"/>
    <w:rsid w:val="00B95149"/>
    <w:rsid w:val="00B96419"/>
    <w:rsid w:val="00BA669C"/>
    <w:rsid w:val="00BB5E43"/>
    <w:rsid w:val="00BC7FB1"/>
    <w:rsid w:val="00BE4961"/>
    <w:rsid w:val="00BE77E8"/>
    <w:rsid w:val="00BE7994"/>
    <w:rsid w:val="00BF07FC"/>
    <w:rsid w:val="00BF5399"/>
    <w:rsid w:val="00BF7746"/>
    <w:rsid w:val="00C1186D"/>
    <w:rsid w:val="00C533B1"/>
    <w:rsid w:val="00C60444"/>
    <w:rsid w:val="00C6310A"/>
    <w:rsid w:val="00C66C0E"/>
    <w:rsid w:val="00C8366D"/>
    <w:rsid w:val="00C83E73"/>
    <w:rsid w:val="00C85354"/>
    <w:rsid w:val="00C93718"/>
    <w:rsid w:val="00CA70DA"/>
    <w:rsid w:val="00CB3C2C"/>
    <w:rsid w:val="00CC70F1"/>
    <w:rsid w:val="00CD18BE"/>
    <w:rsid w:val="00CF5ACA"/>
    <w:rsid w:val="00D0156C"/>
    <w:rsid w:val="00D06051"/>
    <w:rsid w:val="00D4143C"/>
    <w:rsid w:val="00D617DC"/>
    <w:rsid w:val="00D70524"/>
    <w:rsid w:val="00D82844"/>
    <w:rsid w:val="00D82F09"/>
    <w:rsid w:val="00D87852"/>
    <w:rsid w:val="00DB3B03"/>
    <w:rsid w:val="00DB4697"/>
    <w:rsid w:val="00DC3FBA"/>
    <w:rsid w:val="00DC7ADE"/>
    <w:rsid w:val="00E00534"/>
    <w:rsid w:val="00E32DBE"/>
    <w:rsid w:val="00E40201"/>
    <w:rsid w:val="00E47B75"/>
    <w:rsid w:val="00E805B2"/>
    <w:rsid w:val="00E82C31"/>
    <w:rsid w:val="00E84134"/>
    <w:rsid w:val="00E90387"/>
    <w:rsid w:val="00E962F9"/>
    <w:rsid w:val="00EB7034"/>
    <w:rsid w:val="00EB7AA9"/>
    <w:rsid w:val="00EE6B54"/>
    <w:rsid w:val="00F17FEE"/>
    <w:rsid w:val="00F244F6"/>
    <w:rsid w:val="00F24FE1"/>
    <w:rsid w:val="00F32C21"/>
    <w:rsid w:val="00F43BA3"/>
    <w:rsid w:val="00F56A2A"/>
    <w:rsid w:val="00F5728B"/>
    <w:rsid w:val="00F70DE3"/>
    <w:rsid w:val="00F76AF7"/>
    <w:rsid w:val="00F812DD"/>
    <w:rsid w:val="00F8265A"/>
    <w:rsid w:val="00F8338B"/>
    <w:rsid w:val="00FB08F0"/>
    <w:rsid w:val="00FB2D5F"/>
    <w:rsid w:val="00FB7F21"/>
    <w:rsid w:val="00FC2BD6"/>
    <w:rsid w:val="00FD152C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1F265"/>
  <w15:docId w15:val="{C4320374-E728-4237-9238-624EEADA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ZTN2ZK5Q2N6R-32785368-345581</_dlc_DocId>
    <_dlc_DocIdUrl xmlns="9ecf9374-0d71-4a51-a9c5-198dd68970ed">
      <Url>https://csucloudservices.sharepoint.com/teams/quality/medicine/_layouts/15/DocIdRedir.aspx?ID=ZTN2ZK5Q2N6R-32785368-345581</Url>
      <Description>ZTN2ZK5Q2N6R-32785368-345581</Description>
    </_dlc_DocIdUrl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6" ma:contentTypeDescription="Create a new document." ma:contentTypeScope="" ma:versionID="453753b233a39679ebf5750529005a05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de56d48eee1e222e66bc667b538f5031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CAD1E-7D71-4C9A-B133-976F0F073A56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8f04dcd-1aad-4718-b4ef-cb5a94bb72b3"/>
    <ds:schemaRef ds:uri="9ecf9374-0d71-4a51-a9c5-198dd68970e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2045FE-4013-497C-BC3E-026EE43267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936C0F-38D9-4FB8-93D3-B24801CA0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AF906E-EF62-4346-A69E-B91A78F99C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68E427-6F67-41A6-BCA7-2844A1F2C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Birchall Victoria (CLPCT)</dc:creator>
  <cp:lastModifiedBy>Philip Haydock (MLCSU)</cp:lastModifiedBy>
  <cp:revision>32</cp:revision>
  <cp:lastPrinted>2014-12-19T10:59:00Z</cp:lastPrinted>
  <dcterms:created xsi:type="dcterms:W3CDTF">2023-12-20T15:57:00Z</dcterms:created>
  <dcterms:modified xsi:type="dcterms:W3CDTF">2023-12-21T09:15:00Z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Order">
    <vt:r8>100</vt:r8>
  </property>
  <property fmtid="{D5CDD505-2E9C-101B-9397-08002B2CF9AE}" pid="4" name="_dlc_DocIdItemGuid">
    <vt:lpwstr>07c8303a-00b7-44b8-9c3f-ee144a1f5eb6</vt:lpwstr>
  </property>
  <property fmtid="{D5CDD505-2E9C-101B-9397-08002B2CF9AE}" pid="5" name="MediaServiceImageTags">
    <vt:lpwstr/>
  </property>
</Properties>
</file>